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OFERTĂ FINANCIARĂ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Noi, cei de la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Kloth Invest,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ne dorim să te ghidăm în acest proces de accesare și implementare a finanțărilor nerambursabile. </w:t>
      </w:r>
    </w:p>
    <w:p w:rsidR="00000000" w:rsidDel="00000000" w:rsidP="00000000" w:rsidRDefault="00000000" w:rsidRPr="00000000" w14:paraId="00000004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Bazându-ne pe experiența cumulată și pe dorința de a-ți oferi un pachet complet, cu o abordare diferită și personalizată, ne propunem un parteneriat de lungă durată bazat pe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încredere și transparență. </w:t>
      </w:r>
    </w:p>
    <w:p w:rsidR="00000000" w:rsidDel="00000000" w:rsidP="00000000" w:rsidRDefault="00000000" w:rsidRPr="00000000" w14:paraId="00000005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Ne angajăm să facem toate demersurile necesare pentru a asigura elaborarea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corectă și completă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 documentației specifice programului de finanțare accesat.</w:t>
      </w:r>
    </w:p>
    <w:p w:rsidR="00000000" w:rsidDel="00000000" w:rsidP="00000000" w:rsidRDefault="00000000" w:rsidRPr="00000000" w14:paraId="00000006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 elaborarea documentației și scrierea unui proiect de succes trebuie avute în vedere anumite criterii și reguli specifice fiecărui program de finanțare.</w:t>
      </w:r>
    </w:p>
    <w:p w:rsidR="00000000" w:rsidDel="00000000" w:rsidP="00000000" w:rsidRDefault="00000000" w:rsidRPr="00000000" w14:paraId="00000007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Serviciile noastre complete de consultanţă constau în: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în vederea verificării eligibilității și în pregătirea tuturor documentelor necesare pentru elaborarea proiectului.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 propriu-zisă a proiectului de finanțare.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pe perioada de evaluare a proiectului (conformitate administrativă, evaluare tehnică și financiară, respectarea criteriilor de eligibilitate și de selecție)</w:t>
      </w:r>
    </w:p>
    <w:p w:rsidR="00000000" w:rsidDel="00000000" w:rsidP="00000000" w:rsidRDefault="00000000" w:rsidRPr="00000000" w14:paraId="0000000C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Pregătirea răspunsurilor la solicitările de clarificări emise de autoritatea finanțatoare, aprobarea proiectului și semnarea contractului de finanțare. 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Implicarea în elaborarea documentațiilor pentru derularea procedurilor de achiziții din cadrul proiectului și/sau a notificărilor și actelor adiționale la contractul de finanțare.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Oferim asistență privind elaborarea documentației de tipul: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tehnice specifice;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rapoarte de progres;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depunere cereri de plată sau cereri de rambursare;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documentației privind vizitele efectuate la locul de implementare a proiectului de către experții veniți să verifice din partea finanțatorului.</w:t>
      </w:r>
    </w:p>
    <w:p w:rsidR="00000000" w:rsidDel="00000000" w:rsidP="00000000" w:rsidRDefault="00000000" w:rsidRPr="00000000" w14:paraId="00000016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Practic, urmărim ca execuția proiectului să se desfășoare în cele mai bune condiții, respectând cerințele programului de finanțare și a condițiilor legale de implementare, asigurând, astfel, finalizarea cu succes a acestuia.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Asistență în procesul de monitorizare prin: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documentației specifice;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întocmirea rapoartelor de progres și monitorizare;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elaborarea fișelor de constatare;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consiliere privind vizitele de monitorizare efectuate la fața locului de către experți din partea finanțatorului, etc.</w:t>
      </w:r>
    </w:p>
    <w:p w:rsidR="00000000" w:rsidDel="00000000" w:rsidP="00000000" w:rsidRDefault="00000000" w:rsidRPr="00000000" w14:paraId="0000001E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</w:rPr>
        <w:drawing>
          <wp:inline distB="114300" distT="114300" distL="114300" distR="114300">
            <wp:extent cx="5943600" cy="1993900"/>
            <wp:effectExtent b="0" l="0" r="0" t="0"/>
            <wp:docPr id="2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Prin prezenta, vă înaintăm oferta noastră financiară pentru scrierea, depunerea, implementarea si monitorizarea proiectului dumneavoastră, în cadrul programului de finanțare: 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APELUL DE PROIECTE PR BI P1/1.7/1/2024 - Apel dedicat sprijinului IMM pentru transformarea digitală avansată.</w:t>
      </w:r>
    </w:p>
    <w:p w:rsidR="00000000" w:rsidDel="00000000" w:rsidP="00000000" w:rsidRDefault="00000000" w:rsidRPr="00000000" w14:paraId="00000021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Astfel, puteți beneficia de ajutoare nerambursabile, fiind finanțate inclusiv cheltuielile cu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dotare, consultanță, echipamente.</w:t>
      </w:r>
    </w:p>
    <w:p w:rsidR="00000000" w:rsidDel="00000000" w:rsidP="00000000" w:rsidRDefault="00000000" w:rsidRPr="00000000" w14:paraId="00000022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Tipul de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cheltuieli eligibile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sunt: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echipamente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dotări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, active corporale; servicii; cheltuieli cu active necorporale, brevete, licenţe, mărci comerciale, programe informatice, alte drepturi şi active similare.</w:t>
      </w:r>
    </w:p>
    <w:p w:rsidR="00000000" w:rsidDel="00000000" w:rsidP="00000000" w:rsidRDefault="00000000" w:rsidRPr="00000000" w14:paraId="00000023">
      <w:pPr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Contravaloarea serviciilor de consultanţă în vederea realizării proiectului de investiţii 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se percepe din valoarea ajutorului nerambursabil.</w:t>
      </w:r>
    </w:p>
    <w:p w:rsidR="00000000" w:rsidDel="00000000" w:rsidP="00000000" w:rsidRDefault="00000000" w:rsidRPr="00000000" w14:paraId="00000024">
      <w:pPr>
        <w:rPr>
          <w:rFonts w:ascii="Syne" w:cs="Syne" w:eastAsia="Syne" w:hAnsi="Syne"/>
          <w:b w:val="1"/>
          <w:color w:val="0000ff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color w:val="0000ff"/>
          <w:sz w:val="24"/>
          <w:szCs w:val="24"/>
          <w:rtl w:val="0"/>
        </w:rPr>
        <w:t xml:space="preserve">DE REȚINUT!</w:t>
      </w:r>
    </w:p>
    <w:p w:rsidR="00000000" w:rsidDel="00000000" w:rsidP="00000000" w:rsidRDefault="00000000" w:rsidRPr="00000000" w14:paraId="00000025">
      <w:pPr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Contravaloarea sumelor aferente comisionului de succes plătite de beneficiar este </w:t>
      </w:r>
      <w:r w:rsidDel="00000000" w:rsidR="00000000" w:rsidRPr="00000000">
        <w:rPr>
          <w:rFonts w:ascii="Syne" w:cs="Syne" w:eastAsia="Syne" w:hAnsi="Syne"/>
          <w:b w:val="1"/>
          <w:color w:val="0000ff"/>
          <w:sz w:val="24"/>
          <w:szCs w:val="24"/>
          <w:rtl w:val="0"/>
        </w:rPr>
        <w:t xml:space="preserve">ELIGIBILĂ</w:t>
      </w: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 prin proiect.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yne" w:cs="Syne" w:eastAsia="Syne" w:hAnsi="Syne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4000 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de lei la semnarea contractului de consultanta;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4000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de lei la semnarea P-V de predare-primire a proiectului în vederea depunerii proiectului;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2000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de lei după depunerea proiectului.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Rule="auto"/>
        <w:ind w:left="780" w:hanging="360"/>
        <w:rPr>
          <w:rFonts w:ascii="Syne" w:cs="Syne" w:eastAsia="Syne" w:hAnsi="Syne"/>
          <w:sz w:val="24"/>
          <w:szCs w:val="24"/>
          <w:u w:val="none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5%</w:t>
      </w:r>
      <w:r w:rsidDel="00000000" w:rsidR="00000000" w:rsidRPr="00000000">
        <w:rPr>
          <w:rFonts w:ascii="Syne" w:cs="Syne" w:eastAsia="Syne" w:hAnsi="Syne"/>
          <w:sz w:val="24"/>
          <w:szCs w:val="24"/>
          <w:rtl w:val="0"/>
        </w:rPr>
        <w:t xml:space="preserve"> comision de succes din valoarea ajutorului nerambursabil - achitat în tranșe, după decizia de aprobare a proiectului la finanțare.</w:t>
      </w:r>
    </w:p>
    <w:p w:rsidR="00000000" w:rsidDel="00000000" w:rsidP="00000000" w:rsidRDefault="00000000" w:rsidRPr="00000000" w14:paraId="0000002B">
      <w:pPr>
        <w:spacing w:after="0" w:lineRule="auto"/>
        <w:ind w:left="78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80" w:firstLine="0"/>
        <w:rPr>
          <w:rFonts w:ascii="Syne" w:cs="Syne" w:eastAsia="Syne" w:hAnsi="Syne"/>
          <w:b w:val="1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4"/>
          <w:szCs w:val="24"/>
          <w:rtl w:val="0"/>
        </w:rPr>
        <w:t xml:space="preserve">* Se adauga TVA pentru costurile enumerate</w:t>
      </w:r>
    </w:p>
    <w:p w:rsidR="00000000" w:rsidDel="00000000" w:rsidP="00000000" w:rsidRDefault="00000000" w:rsidRPr="00000000" w14:paraId="0000002D">
      <w:pPr>
        <w:spacing w:after="0" w:lineRule="auto"/>
        <w:ind w:left="780" w:firstLine="0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Syne" w:cs="Syne" w:eastAsia="Syne" w:hAnsi="Syne"/>
          <w:sz w:val="24"/>
          <w:szCs w:val="24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Kloth Invest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asigură implementarea proiectului si asistență prin departamentele de consultanță pe care le are pe toata durata derulării contractului de finanțare. </w:t>
        <w:br w:type="textWrapping"/>
        <w:br w:type="textWrapping"/>
      </w: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Cofinanțarea</w:t>
      </w:r>
      <w:r w:rsidDel="00000000" w:rsidR="00000000" w:rsidRPr="00000000">
        <w:rPr>
          <w:rFonts w:ascii="Syne" w:cs="Syne" w:eastAsia="Syne" w:hAnsi="Syne"/>
          <w:sz w:val="26"/>
          <w:szCs w:val="26"/>
          <w:rtl w:val="0"/>
        </w:rPr>
        <w:t xml:space="preserve"> este asigurată din fonduri proprii.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1437492</wp:posOffset>
            </wp:positionV>
            <wp:extent cx="1625049" cy="1625049"/>
            <wp:effectExtent b="72091" l="72091" r="72091" t="72091"/>
            <wp:wrapNone/>
            <wp:docPr id="2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1279603">
                      <a:off x="0" y="0"/>
                      <a:ext cx="1625049" cy="16250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1583632</wp:posOffset>
            </wp:positionV>
            <wp:extent cx="2231256" cy="1068246"/>
            <wp:effectExtent b="224943" l="88042" r="88042" t="224943"/>
            <wp:wrapSquare wrapText="bothSides" distB="0" distT="0" distL="0" distR="0"/>
            <wp:docPr id="2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0863616">
                      <a:off x="0" y="0"/>
                      <a:ext cx="2231256" cy="10682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Syne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819"/>
        <w:tab w:val="right" w:leader="none" w:pos="9610"/>
      </w:tabs>
      <w:spacing w:after="0" w:lineRule="auto"/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-50799</wp:posOffset>
              </wp:positionV>
              <wp:extent cx="1876425" cy="373292"/>
              <wp:effectExtent b="0" l="0" r="0" t="0"/>
              <wp:wrapSquare wrapText="bothSides" distB="0" distT="0" distL="114300" distR="114300"/>
              <wp:docPr descr="Telefon/Fax/Mobil: 0749043371…" id="2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32553" y="3612043"/>
                        <a:ext cx="1826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Telefon/Fax/Mobil: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0746278278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.000000238418579" w:before="0" w:line="251.00000381469727"/>
                            <w:ind w:left="0" w:right="805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u w:val="single"/>
                              <w:vertAlign w:val="baseline"/>
                            </w:rPr>
                            <w:t xml:space="preserve">office@klothinvest.ro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-50799</wp:posOffset>
              </wp:positionV>
              <wp:extent cx="1876425" cy="373292"/>
              <wp:effectExtent b="0" l="0" r="0" t="0"/>
              <wp:wrapSquare wrapText="bothSides" distB="0" distT="0" distL="114300" distR="114300"/>
              <wp:docPr descr="Telefon/Fax/Mobil: 0749043371…" id="22" name="image7.png"/>
              <a:graphic>
                <a:graphicData uri="http://schemas.openxmlformats.org/drawingml/2006/picture">
                  <pic:pic>
                    <pic:nvPicPr>
                      <pic:cNvPr descr="Telefon/Fax/Mobil: 0749043371…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6425" cy="3732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-177799</wp:posOffset>
              </wp:positionV>
              <wp:extent cx="1701800" cy="598170"/>
              <wp:effectExtent b="0" l="0" r="0" t="0"/>
              <wp:wrapNone/>
              <wp:docPr descr="J3/970/2021, | C.U.I.: 44112464 RO55BTRLRONCRT0599751801" id="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18913" y="3504728"/>
                        <a:ext cx="16541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J3/970/2021,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691a6"/>
                              <w:sz w:val="16"/>
                              <w:vertAlign w:val="baseline"/>
                            </w:rPr>
                            <w:t xml:space="preserve">C.U.I.: 44112464 RO55BTRLRONCRT0599751801</w:t>
                          </w:r>
                        </w:p>
                      </w:txbxContent>
                    </wps:txbx>
                    <wps:bodyPr anchorCtr="0" anchor="ctr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-177799</wp:posOffset>
              </wp:positionV>
              <wp:extent cx="1701800" cy="598170"/>
              <wp:effectExtent b="0" l="0" r="0" t="0"/>
              <wp:wrapNone/>
              <wp:docPr descr="J3/970/2021, | C.U.I.: 44112464 RO55BTRLRONCRT0599751801" id="21" name="image6.png"/>
              <a:graphic>
                <a:graphicData uri="http://schemas.openxmlformats.org/drawingml/2006/picture">
                  <pic:pic>
                    <pic:nvPicPr>
                      <pic:cNvPr descr="J3/970/2021, | C.U.I.: 44112464 RO55BTRLRONCRT0599751801"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1800" cy="598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2680970</wp:posOffset>
          </wp:positionH>
          <wp:positionV relativeFrom="paragraph">
            <wp:posOffset>-60320</wp:posOffset>
          </wp:positionV>
          <wp:extent cx="365760" cy="318868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760" cy="318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rPr>
        <w:rFonts w:ascii="Arial" w:cs="Arial" w:eastAsia="Arial" w:hAnsi="Arial"/>
        <w:sz w:val="30"/>
        <w:szCs w:val="3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842260" cy="645160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60" cy="6451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rPr>
        <w:rFonts w:ascii="Syne" w:cs="Syne" w:eastAsia="Syne" w:hAnsi="Syne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C1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MF7uevsyRphRjxcmP1NX5VhWg==">CgMxLjA4AHIhMUxUVXEyZXlFZ2NRTVdxZ2t4NVlzMkItZUZXQ1JtbHlj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2023-06-19T10:11:00Z</dcterms:created>
  <dc:creator>Popa Auras</dc:creator>
</cp:coreProperties>
</file>